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555CD" w14:textId="4436BF06" w:rsidR="00BE4231" w:rsidRPr="00C75CA2" w:rsidRDefault="00BE4231" w:rsidP="00BE4231">
      <w:pPr>
        <w:keepNext/>
        <w:spacing w:after="0" w:line="240" w:lineRule="auto"/>
        <w:jc w:val="center"/>
        <w:outlineLvl w:val="0"/>
        <w:rPr>
          <w:rFonts w:ascii="Arial Narrow" w:eastAsia="Times New Roman" w:hAnsi="Arial Narrow" w:cs="Arial"/>
          <w:b/>
          <w:bCs/>
          <w:sz w:val="36"/>
          <w:szCs w:val="36"/>
        </w:rPr>
      </w:pPr>
      <w:r w:rsidRPr="00C75CA2">
        <w:rPr>
          <w:rFonts w:ascii="Arial Narrow" w:eastAsia="Times New Roman" w:hAnsi="Arial Narrow" w:cs="Arial"/>
          <w:b/>
          <w:bCs/>
          <w:sz w:val="36"/>
          <w:szCs w:val="36"/>
        </w:rPr>
        <w:t>HAMIOTA MUNICIPALIT</w:t>
      </w:r>
      <w:r w:rsidR="005F494F">
        <w:rPr>
          <w:rFonts w:ascii="Arial Narrow" w:eastAsia="Times New Roman" w:hAnsi="Arial Narrow" w:cs="Arial"/>
          <w:b/>
          <w:bCs/>
          <w:sz w:val="36"/>
          <w:szCs w:val="36"/>
        </w:rPr>
        <w:t>Y</w:t>
      </w:r>
    </w:p>
    <w:p w14:paraId="667942D5" w14:textId="77777777" w:rsidR="00BE4231" w:rsidRPr="00C75CA2" w:rsidRDefault="00BE4231" w:rsidP="00BE4231">
      <w:pPr>
        <w:spacing w:after="0" w:line="240" w:lineRule="auto"/>
        <w:jc w:val="center"/>
        <w:rPr>
          <w:rFonts w:ascii="Arial Narrow" w:eastAsia="Times New Roman" w:hAnsi="Arial Narrow" w:cs="Arial"/>
          <w:b/>
          <w:bCs/>
          <w:sz w:val="36"/>
          <w:szCs w:val="36"/>
        </w:rPr>
      </w:pPr>
      <w:r w:rsidRPr="00C75CA2">
        <w:rPr>
          <w:rFonts w:ascii="Arial Narrow" w:eastAsia="Times New Roman" w:hAnsi="Arial Narrow" w:cs="Arial"/>
          <w:b/>
          <w:bCs/>
          <w:sz w:val="36"/>
          <w:szCs w:val="36"/>
        </w:rPr>
        <w:t>Policies and Procedures</w:t>
      </w:r>
    </w:p>
    <w:p w14:paraId="5505C968" w14:textId="77777777" w:rsidR="00BE4231" w:rsidRPr="00C75CA2" w:rsidRDefault="00BE4231" w:rsidP="00BE4231">
      <w:pPr>
        <w:spacing w:after="0" w:line="240" w:lineRule="auto"/>
        <w:jc w:val="center"/>
        <w:rPr>
          <w:rFonts w:ascii="Arial Narrow" w:eastAsia="Times New Roman" w:hAnsi="Arial Narrow" w:cs="Arial"/>
          <w:sz w:val="24"/>
          <w:szCs w:val="24"/>
        </w:rPr>
      </w:pPr>
    </w:p>
    <w:p w14:paraId="5A0C876D" w14:textId="77777777" w:rsidR="00BE4231" w:rsidRPr="00C75CA2" w:rsidRDefault="00BE4231" w:rsidP="00BE4231">
      <w:pPr>
        <w:keepNext/>
        <w:pBdr>
          <w:top w:val="single" w:sz="24" w:space="1" w:color="auto"/>
          <w:left w:val="single" w:sz="24" w:space="4" w:color="auto"/>
          <w:bottom w:val="single" w:sz="24" w:space="1" w:color="auto"/>
          <w:right w:val="single" w:sz="24" w:space="4" w:color="auto"/>
        </w:pBdr>
        <w:shd w:val="pct5" w:color="auto" w:fill="FFFFFF"/>
        <w:spacing w:after="0" w:line="480" w:lineRule="auto"/>
        <w:outlineLvl w:val="1"/>
        <w:rPr>
          <w:rFonts w:ascii="Arial Narrow" w:eastAsia="Times New Roman" w:hAnsi="Arial Narrow" w:cs="Arial"/>
          <w:b/>
          <w:sz w:val="24"/>
          <w:szCs w:val="24"/>
        </w:rPr>
      </w:pPr>
      <w:r w:rsidRPr="00C75CA2">
        <w:rPr>
          <w:rFonts w:ascii="Arial Narrow" w:eastAsia="Times New Roman" w:hAnsi="Arial Narrow" w:cs="Arial"/>
          <w:b/>
          <w:sz w:val="24"/>
          <w:szCs w:val="24"/>
        </w:rPr>
        <w:t>Policy Number:     200.4                                                   Section: Public Works</w:t>
      </w:r>
    </w:p>
    <w:p w14:paraId="2DB448F9" w14:textId="77777777" w:rsidR="00BE4231" w:rsidRPr="00C75CA2" w:rsidRDefault="00BE4231" w:rsidP="00BE4231">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Arial"/>
          <w:b/>
          <w:sz w:val="24"/>
          <w:szCs w:val="24"/>
        </w:rPr>
      </w:pPr>
      <w:r w:rsidRPr="00C75CA2">
        <w:rPr>
          <w:rFonts w:ascii="Arial Narrow" w:eastAsia="Times New Roman" w:hAnsi="Arial Narrow" w:cs="Arial"/>
          <w:b/>
          <w:sz w:val="24"/>
          <w:szCs w:val="24"/>
        </w:rPr>
        <w:t>Subject: Access to Private Property</w:t>
      </w:r>
    </w:p>
    <w:p w14:paraId="78605344" w14:textId="77777777" w:rsidR="00BE4231" w:rsidRPr="00C75CA2" w:rsidRDefault="00BE4231" w:rsidP="00BE4231">
      <w:pPr>
        <w:pBdr>
          <w:top w:val="single" w:sz="24" w:space="1" w:color="auto"/>
          <w:left w:val="single" w:sz="24" w:space="4" w:color="auto"/>
          <w:bottom w:val="single" w:sz="24" w:space="1" w:color="auto"/>
          <w:right w:val="single" w:sz="24" w:space="4" w:color="auto"/>
        </w:pBdr>
        <w:shd w:val="pct5" w:color="auto" w:fill="FFFFFF"/>
        <w:spacing w:after="0" w:line="480" w:lineRule="auto"/>
        <w:rPr>
          <w:rFonts w:ascii="Arial Narrow" w:eastAsia="Times New Roman" w:hAnsi="Arial Narrow" w:cs="Arial"/>
          <w:b/>
          <w:sz w:val="24"/>
          <w:szCs w:val="24"/>
        </w:rPr>
      </w:pPr>
      <w:r w:rsidRPr="00C75CA2">
        <w:rPr>
          <w:rFonts w:ascii="Arial Narrow" w:eastAsia="Times New Roman" w:hAnsi="Arial Narrow" w:cs="Arial"/>
          <w:b/>
          <w:sz w:val="24"/>
          <w:szCs w:val="24"/>
        </w:rPr>
        <w:t xml:space="preserve">Passed by Resolution of Council: </w:t>
      </w:r>
    </w:p>
    <w:p w14:paraId="22675D9A" w14:textId="77777777" w:rsidR="00BE4231" w:rsidRPr="00C75CA2" w:rsidRDefault="00BE4231" w:rsidP="00BE4231">
      <w:pPr>
        <w:keepNext/>
        <w:spacing w:after="0" w:line="360" w:lineRule="auto"/>
        <w:outlineLvl w:val="1"/>
        <w:rPr>
          <w:rFonts w:ascii="Arial Narrow" w:eastAsia="Times New Roman" w:hAnsi="Arial Narrow" w:cs="Arial"/>
          <w:b/>
          <w:sz w:val="24"/>
          <w:szCs w:val="24"/>
        </w:rPr>
      </w:pPr>
    </w:p>
    <w:p w14:paraId="727EA732" w14:textId="77777777" w:rsidR="00BE4231" w:rsidRPr="00C75CA2" w:rsidRDefault="00BE4231" w:rsidP="00BE4231">
      <w:pPr>
        <w:keepNext/>
        <w:spacing w:after="0" w:line="360" w:lineRule="auto"/>
        <w:outlineLvl w:val="1"/>
        <w:rPr>
          <w:rFonts w:ascii="Arial Narrow" w:eastAsia="Times New Roman" w:hAnsi="Arial Narrow" w:cs="Arial"/>
          <w:b/>
          <w:sz w:val="24"/>
          <w:szCs w:val="24"/>
        </w:rPr>
      </w:pPr>
    </w:p>
    <w:p w14:paraId="7FE12996" w14:textId="77777777" w:rsidR="00BE4231" w:rsidRPr="00C75CA2" w:rsidRDefault="00BE4231" w:rsidP="00BE4231">
      <w:pPr>
        <w:keepNext/>
        <w:spacing w:after="0" w:line="360" w:lineRule="auto"/>
        <w:outlineLvl w:val="1"/>
        <w:rPr>
          <w:rFonts w:ascii="Arial Narrow" w:eastAsia="Times New Roman" w:hAnsi="Arial Narrow" w:cs="Arial"/>
          <w:b/>
          <w:sz w:val="24"/>
          <w:szCs w:val="24"/>
          <w:u w:val="single"/>
        </w:rPr>
      </w:pPr>
      <w:r w:rsidRPr="00C75CA2">
        <w:rPr>
          <w:rFonts w:ascii="Arial Narrow" w:eastAsia="Times New Roman" w:hAnsi="Arial Narrow" w:cs="Arial"/>
          <w:b/>
          <w:sz w:val="24"/>
          <w:szCs w:val="24"/>
          <w:u w:val="single"/>
        </w:rPr>
        <w:t>BACKGROUND</w:t>
      </w:r>
    </w:p>
    <w:p w14:paraId="7C056C94" w14:textId="77777777" w:rsidR="00211C75" w:rsidRPr="00C75CA2" w:rsidRDefault="00211C75" w:rsidP="00BE4231">
      <w:pPr>
        <w:keepNext/>
        <w:spacing w:after="0" w:line="360" w:lineRule="auto"/>
        <w:outlineLvl w:val="1"/>
        <w:rPr>
          <w:rFonts w:ascii="Arial Narrow" w:hAnsi="Arial Narrow" w:cs="Arial"/>
          <w:color w:val="333333"/>
          <w:sz w:val="24"/>
          <w:szCs w:val="24"/>
          <w:shd w:val="clear" w:color="auto" w:fill="FFFFFF"/>
        </w:rPr>
      </w:pPr>
      <w:r w:rsidRPr="00C75CA2">
        <w:rPr>
          <w:rFonts w:ascii="Arial Narrow" w:hAnsi="Arial Narrow" w:cs="Arial"/>
          <w:color w:val="333333"/>
          <w:sz w:val="24"/>
          <w:szCs w:val="24"/>
          <w:shd w:val="clear" w:color="auto" w:fill="FFFFFF"/>
        </w:rPr>
        <w:t>A council may pass by-laws for municipal purposes respecting the following matters:</w:t>
      </w:r>
    </w:p>
    <w:p w14:paraId="77236B2A" w14:textId="77777777" w:rsidR="00211C75" w:rsidRPr="00C75CA2" w:rsidRDefault="00211C75" w:rsidP="00BE4231">
      <w:pPr>
        <w:keepNext/>
        <w:spacing w:after="0" w:line="360" w:lineRule="auto"/>
        <w:outlineLvl w:val="1"/>
        <w:rPr>
          <w:rFonts w:ascii="Arial Narrow" w:hAnsi="Arial Narrow" w:cs="Arial"/>
          <w:color w:val="333333"/>
          <w:sz w:val="24"/>
          <w:szCs w:val="24"/>
          <w:shd w:val="clear" w:color="auto" w:fill="FFFFFF"/>
        </w:rPr>
      </w:pPr>
      <w:r w:rsidRPr="00C75CA2">
        <w:rPr>
          <w:rFonts w:ascii="Arial Narrow" w:hAnsi="Arial Narrow" w:cs="Arial"/>
          <w:color w:val="333333"/>
          <w:sz w:val="24"/>
          <w:szCs w:val="24"/>
          <w:shd w:val="clear" w:color="auto" w:fill="FFFFFF"/>
        </w:rPr>
        <w:t xml:space="preserve">  (c) subject to section 233, activities or things in or on private property;</w:t>
      </w:r>
    </w:p>
    <w:p w14:paraId="24D31EC6" w14:textId="77777777" w:rsidR="00211C75" w:rsidRPr="00C75CA2" w:rsidRDefault="00211C75" w:rsidP="00BE4231">
      <w:pPr>
        <w:keepNext/>
        <w:spacing w:after="0" w:line="360" w:lineRule="auto"/>
        <w:outlineLvl w:val="1"/>
        <w:rPr>
          <w:rFonts w:ascii="Arial Narrow" w:hAnsi="Arial Narrow" w:cs="Arial"/>
          <w:color w:val="333333"/>
          <w:sz w:val="24"/>
          <w:szCs w:val="24"/>
          <w:shd w:val="clear" w:color="auto" w:fill="FFFFFF"/>
        </w:rPr>
      </w:pPr>
      <w:r w:rsidRPr="00C75CA2">
        <w:rPr>
          <w:rFonts w:ascii="Arial Narrow" w:hAnsi="Arial Narrow" w:cs="Arial"/>
          <w:color w:val="333333"/>
          <w:sz w:val="24"/>
          <w:szCs w:val="24"/>
          <w:shd w:val="clear" w:color="auto" w:fill="FFFFFF"/>
        </w:rPr>
        <w:t xml:space="preserve">  (f) property adjacent to highways or municipal roads, whether the property is publicly or privately owned;</w:t>
      </w:r>
    </w:p>
    <w:p w14:paraId="525056CA" w14:textId="77777777" w:rsidR="00211C75" w:rsidRPr="00C75CA2" w:rsidRDefault="00211C75" w:rsidP="00BE4231">
      <w:pPr>
        <w:keepNext/>
        <w:spacing w:after="0" w:line="360" w:lineRule="auto"/>
        <w:outlineLvl w:val="1"/>
        <w:rPr>
          <w:rFonts w:ascii="Arial Narrow" w:hAnsi="Arial Narrow" w:cs="Arial"/>
          <w:color w:val="333333"/>
          <w:sz w:val="24"/>
          <w:szCs w:val="24"/>
          <w:shd w:val="clear" w:color="auto" w:fill="FFFFFF"/>
        </w:rPr>
      </w:pPr>
      <w:r w:rsidRPr="00C75CA2">
        <w:rPr>
          <w:rFonts w:ascii="Arial Narrow" w:hAnsi="Arial Narrow" w:cs="Arial"/>
          <w:color w:val="333333"/>
          <w:sz w:val="24"/>
          <w:szCs w:val="24"/>
          <w:shd w:val="clear" w:color="auto" w:fill="FFFFFF"/>
        </w:rPr>
        <w:t xml:space="preserve">  (g) the operation of off-road vehicles on public or private property;</w:t>
      </w:r>
    </w:p>
    <w:p w14:paraId="6F1E5A72" w14:textId="77777777" w:rsidR="00211C75" w:rsidRPr="00C75CA2" w:rsidRDefault="00211C75" w:rsidP="00BE4231">
      <w:pPr>
        <w:keepNext/>
        <w:spacing w:after="0" w:line="360" w:lineRule="auto"/>
        <w:outlineLvl w:val="1"/>
        <w:rPr>
          <w:rFonts w:ascii="Arial Narrow" w:hAnsi="Arial Narrow" w:cs="Arial"/>
          <w:color w:val="333333"/>
          <w:sz w:val="24"/>
          <w:szCs w:val="24"/>
          <w:shd w:val="clear" w:color="auto" w:fill="FFFFFF"/>
        </w:rPr>
      </w:pPr>
      <w:r w:rsidRPr="00C75CA2">
        <w:rPr>
          <w:rFonts w:ascii="Arial Narrow" w:hAnsi="Arial Narrow" w:cs="Arial"/>
          <w:color w:val="333333"/>
          <w:sz w:val="24"/>
          <w:szCs w:val="24"/>
          <w:shd w:val="clear" w:color="auto" w:fill="FFFFFF"/>
        </w:rPr>
        <w:t xml:space="preserve">   (h) drains and drainage on private or public property;</w:t>
      </w:r>
    </w:p>
    <w:p w14:paraId="7A80CA29" w14:textId="77777777" w:rsidR="00211C75" w:rsidRPr="00C75CA2" w:rsidRDefault="00211C75" w:rsidP="00211C75">
      <w:pPr>
        <w:pStyle w:val="secheading"/>
        <w:shd w:val="clear" w:color="auto" w:fill="FFFFFF"/>
        <w:spacing w:before="288" w:beforeAutospacing="0" w:after="0" w:afterAutospacing="0" w:line="279" w:lineRule="atLeast"/>
        <w:ind w:left="120" w:right="120"/>
        <w:jc w:val="both"/>
        <w:rPr>
          <w:rFonts w:ascii="Arial Narrow" w:hAnsi="Arial Narrow" w:cs="Arial"/>
          <w:b/>
          <w:bCs/>
          <w:color w:val="333333"/>
        </w:rPr>
      </w:pPr>
      <w:r w:rsidRPr="00C75CA2">
        <w:rPr>
          <w:rFonts w:ascii="Arial Narrow" w:hAnsi="Arial Narrow" w:cs="Arial"/>
          <w:b/>
          <w:bCs/>
          <w:color w:val="333333"/>
        </w:rPr>
        <w:t>Municipal inspections and enforcement</w:t>
      </w:r>
      <w:bookmarkStart w:id="0" w:name="239"/>
      <w:bookmarkEnd w:id="0"/>
    </w:p>
    <w:p w14:paraId="39D885C0" w14:textId="77777777" w:rsidR="00211C75" w:rsidRPr="00C75CA2" w:rsidRDefault="002B3491" w:rsidP="00211C75">
      <w:pPr>
        <w:pStyle w:val="NormalWeb"/>
        <w:shd w:val="clear" w:color="auto" w:fill="FFFFFF"/>
        <w:spacing w:before="120" w:beforeAutospacing="0" w:after="120" w:afterAutospacing="0" w:line="279" w:lineRule="atLeast"/>
        <w:ind w:left="120" w:right="120"/>
        <w:jc w:val="both"/>
        <w:rPr>
          <w:rFonts w:ascii="Arial Narrow" w:hAnsi="Arial Narrow" w:cs="Arial"/>
          <w:color w:val="333333"/>
        </w:rPr>
      </w:pPr>
      <w:hyperlink r:id="rId5" w:anchor="239" w:history="1">
        <w:r w:rsidR="00211C75" w:rsidRPr="00C75CA2">
          <w:rPr>
            <w:rStyle w:val="Hyperlink"/>
            <w:rFonts w:ascii="Arial Narrow" w:hAnsi="Arial Narrow" w:cs="Arial"/>
            <w:color w:val="000000"/>
          </w:rPr>
          <w:t>239(1)</w:t>
        </w:r>
      </w:hyperlink>
      <w:r w:rsidR="00211C75" w:rsidRPr="00C75CA2">
        <w:rPr>
          <w:rFonts w:ascii="Arial Narrow" w:hAnsi="Arial Narrow" w:cs="Arial"/>
          <w:color w:val="333333"/>
        </w:rPr>
        <w:t>      If this or any other Act or a by-law authorizes or requires anything to be inspected, remedied, enforced or done by a municipality, a designated officer of the municipality may, after giving reasonable notice to the owner or occupier of land or the building or other structure to be entered to carry out the inspection, remedy, enforcement or action,</w:t>
      </w:r>
    </w:p>
    <w:p w14:paraId="428FDE28" w14:textId="77777777" w:rsidR="00211C75" w:rsidRPr="00C75CA2" w:rsidRDefault="00211C75" w:rsidP="00211C75">
      <w:pPr>
        <w:pStyle w:val="ind1c"/>
        <w:numPr>
          <w:ilvl w:val="0"/>
          <w:numId w:val="2"/>
        </w:numPr>
        <w:shd w:val="clear" w:color="auto" w:fill="FFFFFF"/>
        <w:spacing w:before="120" w:beforeAutospacing="0" w:after="120" w:afterAutospacing="0" w:line="279" w:lineRule="atLeast"/>
        <w:ind w:right="120"/>
        <w:jc w:val="both"/>
        <w:rPr>
          <w:rFonts w:ascii="Arial Narrow" w:hAnsi="Arial Narrow" w:cs="Arial"/>
          <w:color w:val="333333"/>
        </w:rPr>
      </w:pPr>
      <w:r w:rsidRPr="00C75CA2">
        <w:rPr>
          <w:rFonts w:ascii="Arial Narrow" w:hAnsi="Arial Narrow" w:cs="Arial"/>
          <w:color w:val="333333"/>
        </w:rPr>
        <w:t>enter the land or structure at any reasonable time, and carry out the inspection, enforcement or action authorized or required by the Act or by-law;</w:t>
      </w:r>
    </w:p>
    <w:p w14:paraId="244A8258" w14:textId="77777777" w:rsidR="00211C75" w:rsidRPr="00C75CA2" w:rsidRDefault="00211C75" w:rsidP="00211C75">
      <w:pPr>
        <w:pStyle w:val="NoSpacing"/>
        <w:rPr>
          <w:rFonts w:ascii="Arial Narrow" w:hAnsi="Arial Narrow"/>
          <w:sz w:val="24"/>
          <w:szCs w:val="24"/>
          <w:shd w:val="clear" w:color="auto" w:fill="FFFFFF"/>
        </w:rPr>
      </w:pPr>
      <w:r w:rsidRPr="00C75CA2">
        <w:rPr>
          <w:rFonts w:ascii="Arial Narrow" w:hAnsi="Arial Narrow"/>
          <w:sz w:val="24"/>
          <w:szCs w:val="24"/>
          <w:shd w:val="clear" w:color="auto" w:fill="FFFFFF"/>
        </w:rPr>
        <w:t xml:space="preserve"> 239 (3) In an emergency, or in extraordinary circumstances, the designated officer need not give reasonable  </w:t>
      </w:r>
    </w:p>
    <w:p w14:paraId="59772D54" w14:textId="77777777" w:rsidR="00211C75" w:rsidRPr="00C75CA2" w:rsidRDefault="00211C75" w:rsidP="00211C75">
      <w:pPr>
        <w:pStyle w:val="NoSpacing"/>
        <w:rPr>
          <w:rFonts w:ascii="Arial Narrow" w:hAnsi="Arial Narrow"/>
          <w:sz w:val="24"/>
          <w:szCs w:val="24"/>
          <w:shd w:val="clear" w:color="auto" w:fill="FFFFFF"/>
        </w:rPr>
      </w:pPr>
      <w:r w:rsidRPr="00C75CA2">
        <w:rPr>
          <w:rFonts w:ascii="Arial Narrow" w:hAnsi="Arial Narrow"/>
          <w:sz w:val="24"/>
          <w:szCs w:val="24"/>
          <w:shd w:val="clear" w:color="auto" w:fill="FFFFFF"/>
        </w:rPr>
        <w:t xml:space="preserve">             notice or enter at a reasonable hour and may do the things referred to in clauses (1)(a) and (c) without </w:t>
      </w:r>
    </w:p>
    <w:p w14:paraId="4C12D4AB" w14:textId="77777777" w:rsidR="00211C75" w:rsidRPr="00C75CA2" w:rsidRDefault="00211C75" w:rsidP="00211C75">
      <w:pPr>
        <w:pStyle w:val="NoSpacing"/>
        <w:rPr>
          <w:rFonts w:ascii="Arial Narrow" w:hAnsi="Arial Narrow"/>
          <w:sz w:val="24"/>
          <w:szCs w:val="24"/>
          <w:shd w:val="clear" w:color="auto" w:fill="FFFFFF"/>
        </w:rPr>
      </w:pPr>
      <w:r w:rsidRPr="00C75CA2">
        <w:rPr>
          <w:rFonts w:ascii="Arial Narrow" w:hAnsi="Arial Narrow"/>
          <w:sz w:val="24"/>
          <w:szCs w:val="24"/>
          <w:shd w:val="clear" w:color="auto" w:fill="FFFFFF"/>
        </w:rPr>
        <w:t xml:space="preserve">            the consent of the owner or occupant.</w:t>
      </w:r>
    </w:p>
    <w:p w14:paraId="09758635" w14:textId="77777777" w:rsidR="00211C75" w:rsidRPr="00C75CA2" w:rsidRDefault="00211C75" w:rsidP="00211C75">
      <w:pPr>
        <w:pStyle w:val="secheading"/>
        <w:shd w:val="clear" w:color="auto" w:fill="FFFFFF"/>
        <w:spacing w:before="288" w:beforeAutospacing="0" w:after="0" w:afterAutospacing="0" w:line="279" w:lineRule="atLeast"/>
        <w:ind w:left="120" w:right="120"/>
        <w:jc w:val="both"/>
        <w:rPr>
          <w:rFonts w:ascii="Arial Narrow" w:hAnsi="Arial Narrow" w:cs="Arial"/>
          <w:b/>
          <w:bCs/>
          <w:color w:val="333333"/>
        </w:rPr>
      </w:pPr>
      <w:r w:rsidRPr="00C75CA2">
        <w:rPr>
          <w:rFonts w:ascii="Arial Narrow" w:hAnsi="Arial Narrow" w:cs="Arial"/>
          <w:b/>
          <w:bCs/>
          <w:color w:val="333333"/>
        </w:rPr>
        <w:t>Emergencies</w:t>
      </w:r>
      <w:bookmarkStart w:id="1" w:name="247"/>
      <w:bookmarkEnd w:id="1"/>
    </w:p>
    <w:p w14:paraId="7CAA49CF" w14:textId="77777777" w:rsidR="00211C75" w:rsidRPr="00C75CA2" w:rsidRDefault="002B3491" w:rsidP="00211C75">
      <w:pPr>
        <w:pStyle w:val="NormalWeb"/>
        <w:shd w:val="clear" w:color="auto" w:fill="FFFFFF"/>
        <w:spacing w:before="120" w:beforeAutospacing="0" w:after="120" w:afterAutospacing="0" w:line="279" w:lineRule="atLeast"/>
        <w:ind w:left="120" w:right="120"/>
        <w:jc w:val="both"/>
        <w:rPr>
          <w:rFonts w:ascii="Arial Narrow" w:hAnsi="Arial Narrow" w:cs="Arial"/>
          <w:color w:val="333333"/>
        </w:rPr>
      </w:pPr>
      <w:hyperlink r:id="rId6" w:anchor="247" w:history="1">
        <w:r w:rsidR="00211C75" w:rsidRPr="00C75CA2">
          <w:rPr>
            <w:rStyle w:val="Hyperlink"/>
            <w:rFonts w:ascii="Arial Narrow" w:hAnsi="Arial Narrow" w:cs="Arial"/>
            <w:color w:val="000000"/>
          </w:rPr>
          <w:t>247(1)</w:t>
        </w:r>
      </w:hyperlink>
      <w:r w:rsidR="00211C75" w:rsidRPr="00C75CA2">
        <w:rPr>
          <w:rFonts w:ascii="Arial Narrow" w:hAnsi="Arial Narrow" w:cs="Arial"/>
          <w:color w:val="333333"/>
        </w:rPr>
        <w:t>      Despite sections 243, 245 and 246, in an emergency a municipality may take whatever actions or measures are necessary to eliminate the emergency.</w:t>
      </w:r>
    </w:p>
    <w:p w14:paraId="2BDE90FF" w14:textId="77777777" w:rsidR="00211C75" w:rsidRPr="00C75CA2" w:rsidRDefault="00211C75" w:rsidP="00211C75">
      <w:pPr>
        <w:pStyle w:val="secheading"/>
        <w:shd w:val="clear" w:color="auto" w:fill="FFFFFF"/>
        <w:spacing w:before="288" w:beforeAutospacing="0" w:after="0" w:afterAutospacing="0" w:line="279" w:lineRule="atLeast"/>
        <w:ind w:left="120" w:right="120"/>
        <w:jc w:val="both"/>
        <w:rPr>
          <w:rFonts w:ascii="Arial Narrow" w:hAnsi="Arial Narrow" w:cs="Arial"/>
          <w:b/>
          <w:bCs/>
          <w:color w:val="333333"/>
        </w:rPr>
      </w:pPr>
      <w:r w:rsidRPr="00C75CA2">
        <w:rPr>
          <w:rFonts w:ascii="Arial Narrow" w:hAnsi="Arial Narrow" w:cs="Arial"/>
          <w:b/>
          <w:bCs/>
          <w:color w:val="333333"/>
        </w:rPr>
        <w:t>Authority to enter upon land</w:t>
      </w:r>
      <w:bookmarkStart w:id="2" w:name="254(2)"/>
      <w:bookmarkEnd w:id="2"/>
    </w:p>
    <w:p w14:paraId="146D57C9" w14:textId="77777777" w:rsidR="00211C75" w:rsidRPr="00C75CA2" w:rsidRDefault="002B3491" w:rsidP="00211C75">
      <w:pPr>
        <w:pStyle w:val="NormalWeb"/>
        <w:shd w:val="clear" w:color="auto" w:fill="FFFFFF"/>
        <w:spacing w:before="120" w:beforeAutospacing="0" w:after="120" w:afterAutospacing="0" w:line="279" w:lineRule="atLeast"/>
        <w:ind w:left="120" w:right="120"/>
        <w:jc w:val="both"/>
        <w:rPr>
          <w:rFonts w:ascii="Arial Narrow" w:hAnsi="Arial Narrow" w:cs="Arial"/>
          <w:color w:val="333333"/>
        </w:rPr>
      </w:pPr>
      <w:hyperlink r:id="rId7" w:anchor="254(2)" w:history="1">
        <w:r w:rsidR="00211C75" w:rsidRPr="00C75CA2">
          <w:rPr>
            <w:rStyle w:val="Hyperlink"/>
            <w:rFonts w:ascii="Arial Narrow" w:hAnsi="Arial Narrow" w:cs="Arial"/>
            <w:color w:val="000000"/>
          </w:rPr>
          <w:t>254(2)</w:t>
        </w:r>
      </w:hyperlink>
      <w:r w:rsidR="00211C75" w:rsidRPr="00C75CA2">
        <w:rPr>
          <w:rFonts w:ascii="Arial Narrow" w:hAnsi="Arial Narrow" w:cs="Arial"/>
          <w:color w:val="333333"/>
        </w:rPr>
        <w:t>      A council may, for the purpose of determining whether to expropriate, authorize an employee or other person to enter upon land to conduct surveys, appraisals and tests, and a person so authorized may enter upon the land for that purpose.</w:t>
      </w:r>
    </w:p>
    <w:p w14:paraId="41CD88FF" w14:textId="77777777" w:rsidR="00211C75" w:rsidRPr="00C75CA2" w:rsidRDefault="00211C75" w:rsidP="00211C75">
      <w:pPr>
        <w:pStyle w:val="NoSpacing"/>
        <w:rPr>
          <w:rFonts w:ascii="Arial Narrow" w:hAnsi="Arial Narrow"/>
          <w:sz w:val="24"/>
          <w:szCs w:val="24"/>
          <w:shd w:val="clear" w:color="auto" w:fill="FFFFFF"/>
        </w:rPr>
      </w:pPr>
    </w:p>
    <w:p w14:paraId="050D635A" w14:textId="77777777" w:rsidR="00211C75" w:rsidRPr="00C75CA2" w:rsidRDefault="00211C75" w:rsidP="00211C75">
      <w:pPr>
        <w:pStyle w:val="NoSpacing"/>
        <w:rPr>
          <w:rFonts w:ascii="Arial Narrow" w:hAnsi="Arial Narrow"/>
          <w:sz w:val="24"/>
          <w:szCs w:val="24"/>
          <w:shd w:val="clear" w:color="auto" w:fill="FFFFFF"/>
        </w:rPr>
      </w:pPr>
    </w:p>
    <w:p w14:paraId="6DA91676" w14:textId="77777777" w:rsidR="00211C75" w:rsidRPr="00C75CA2" w:rsidRDefault="00211C75" w:rsidP="00211C75">
      <w:pPr>
        <w:pStyle w:val="NoSpacing"/>
        <w:rPr>
          <w:rFonts w:ascii="Arial Narrow" w:hAnsi="Arial Narrow"/>
          <w:sz w:val="24"/>
          <w:szCs w:val="24"/>
          <w:shd w:val="clear" w:color="auto" w:fill="FFFFFF"/>
        </w:rPr>
      </w:pPr>
      <w:r w:rsidRPr="00C75CA2">
        <w:rPr>
          <w:rFonts w:ascii="Arial Narrow" w:hAnsi="Arial Narrow"/>
          <w:sz w:val="24"/>
          <w:szCs w:val="24"/>
          <w:shd w:val="clear" w:color="auto" w:fill="FFFFFF"/>
        </w:rPr>
        <w:t xml:space="preserve"> </w:t>
      </w:r>
    </w:p>
    <w:p w14:paraId="0ACF9180" w14:textId="77777777" w:rsidR="00BE4231" w:rsidRPr="00C75CA2" w:rsidRDefault="00BE4231" w:rsidP="00BE4231">
      <w:pPr>
        <w:spacing w:after="0" w:line="240" w:lineRule="auto"/>
        <w:rPr>
          <w:rFonts w:ascii="Arial Narrow" w:eastAsia="Times New Roman" w:hAnsi="Arial Narrow" w:cs="Arial"/>
          <w:b/>
          <w:sz w:val="24"/>
          <w:szCs w:val="24"/>
        </w:rPr>
      </w:pPr>
    </w:p>
    <w:p w14:paraId="580D8CE0" w14:textId="77777777" w:rsidR="00BE4231" w:rsidRPr="00C75CA2" w:rsidRDefault="00BE4231" w:rsidP="00BE4231">
      <w:pPr>
        <w:spacing w:after="0" w:line="240" w:lineRule="auto"/>
        <w:rPr>
          <w:rFonts w:ascii="Arial Narrow" w:eastAsia="Times New Roman" w:hAnsi="Arial Narrow" w:cs="Arial"/>
          <w:b/>
          <w:sz w:val="24"/>
          <w:szCs w:val="24"/>
        </w:rPr>
      </w:pPr>
    </w:p>
    <w:p w14:paraId="1AE2621E" w14:textId="77777777" w:rsidR="00BE4231" w:rsidRPr="00C75CA2" w:rsidRDefault="00BE4231" w:rsidP="00BE4231">
      <w:pPr>
        <w:spacing w:after="0" w:line="240" w:lineRule="auto"/>
        <w:rPr>
          <w:rFonts w:ascii="Arial Narrow" w:eastAsia="Times New Roman" w:hAnsi="Arial Narrow" w:cs="Arial"/>
          <w:b/>
          <w:sz w:val="24"/>
          <w:szCs w:val="24"/>
        </w:rPr>
      </w:pPr>
    </w:p>
    <w:p w14:paraId="79DACC39" w14:textId="77777777" w:rsidR="00BE4231" w:rsidRPr="00C75CA2" w:rsidRDefault="00BE4231" w:rsidP="00BE4231">
      <w:pPr>
        <w:spacing w:after="0" w:line="240" w:lineRule="auto"/>
        <w:rPr>
          <w:rFonts w:ascii="Arial Narrow" w:eastAsia="Times New Roman" w:hAnsi="Arial Narrow" w:cs="Arial"/>
          <w:b/>
          <w:sz w:val="24"/>
          <w:szCs w:val="24"/>
        </w:rPr>
      </w:pPr>
    </w:p>
    <w:p w14:paraId="13A59913" w14:textId="28F393FF" w:rsidR="00A7560F" w:rsidRDefault="00BE4231" w:rsidP="002B3491">
      <w:pPr>
        <w:spacing w:after="0" w:line="240" w:lineRule="auto"/>
        <w:rPr>
          <w:rFonts w:ascii="Arial Narrow" w:eastAsia="Times New Roman" w:hAnsi="Arial Narrow" w:cs="Arial"/>
          <w:b/>
          <w:sz w:val="24"/>
          <w:szCs w:val="24"/>
          <w:u w:val="single"/>
        </w:rPr>
      </w:pPr>
      <w:r w:rsidRPr="00C75CA2">
        <w:rPr>
          <w:rFonts w:ascii="Arial Narrow" w:eastAsia="Times New Roman" w:hAnsi="Arial Narrow" w:cs="Arial"/>
          <w:b/>
          <w:sz w:val="24"/>
          <w:szCs w:val="24"/>
          <w:u w:val="single"/>
        </w:rPr>
        <w:t>POLICY/PROCEDURE</w:t>
      </w:r>
    </w:p>
    <w:p w14:paraId="238154F0" w14:textId="33A4309D" w:rsidR="002B3491" w:rsidRDefault="002B3491" w:rsidP="002B3491">
      <w:pPr>
        <w:spacing w:after="0" w:line="240" w:lineRule="auto"/>
        <w:rPr>
          <w:rFonts w:ascii="Arial Narrow" w:eastAsia="Times New Roman" w:hAnsi="Arial Narrow" w:cs="Arial"/>
          <w:b/>
          <w:sz w:val="24"/>
          <w:szCs w:val="24"/>
          <w:u w:val="single"/>
        </w:rPr>
      </w:pPr>
    </w:p>
    <w:p w14:paraId="3CE9BE11" w14:textId="43DC3D00" w:rsidR="002B3491" w:rsidRDefault="002B3491" w:rsidP="002B3491">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Attached is a Request for Access Form to fill out by the ratepayer/applicant </w:t>
      </w:r>
    </w:p>
    <w:p w14:paraId="5829A542" w14:textId="77777777" w:rsidR="002B3491" w:rsidRPr="002B3491" w:rsidRDefault="002B3491" w:rsidP="002B3491">
      <w:pPr>
        <w:spacing w:after="0" w:line="240" w:lineRule="auto"/>
        <w:rPr>
          <w:rFonts w:ascii="Times New Roman" w:eastAsia="Times New Roman" w:hAnsi="Times New Roman" w:cs="Times New Roman"/>
          <w:bCs/>
          <w:sz w:val="24"/>
          <w:szCs w:val="24"/>
        </w:rPr>
      </w:pPr>
    </w:p>
    <w:p w14:paraId="52EE1A56" w14:textId="77777777" w:rsidR="00192B51" w:rsidRPr="00C75CA2" w:rsidRDefault="00192B51" w:rsidP="007518C4">
      <w:pPr>
        <w:numPr>
          <w:ilvl w:val="0"/>
          <w:numId w:val="1"/>
        </w:numPr>
        <w:spacing w:after="0" w:line="240" w:lineRule="auto"/>
        <w:rPr>
          <w:rFonts w:ascii="Arial Narrow" w:eastAsia="Times New Roman" w:hAnsi="Arial Narrow" w:cs="Arial"/>
          <w:color w:val="FF0000"/>
          <w:sz w:val="24"/>
          <w:szCs w:val="24"/>
        </w:rPr>
      </w:pPr>
      <w:r w:rsidRPr="00C75CA2">
        <w:rPr>
          <w:rFonts w:ascii="Arial Narrow" w:eastAsia="Times New Roman" w:hAnsi="Arial Narrow" w:cs="Arial"/>
          <w:color w:val="FF0000"/>
          <w:sz w:val="24"/>
          <w:szCs w:val="24"/>
        </w:rPr>
        <w:t>Educate public works on the bio security for the region</w:t>
      </w:r>
    </w:p>
    <w:p w14:paraId="13752412" w14:textId="77777777" w:rsidR="00192B51" w:rsidRPr="00C75CA2" w:rsidRDefault="00192B51" w:rsidP="00192B51">
      <w:pPr>
        <w:spacing w:after="0" w:line="240" w:lineRule="auto"/>
        <w:ind w:left="720"/>
        <w:rPr>
          <w:rFonts w:ascii="Arial Narrow" w:eastAsia="Times New Roman" w:hAnsi="Arial Narrow" w:cs="Arial"/>
          <w:color w:val="FF0000"/>
          <w:sz w:val="24"/>
          <w:szCs w:val="24"/>
        </w:rPr>
      </w:pPr>
    </w:p>
    <w:sectPr w:rsidR="00192B51" w:rsidRPr="00C75CA2">
      <w:pgSz w:w="12240" w:h="15840" w:code="1"/>
      <w:pgMar w:top="792" w:right="1008" w:bottom="792"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11C9D"/>
    <w:multiLevelType w:val="hybridMultilevel"/>
    <w:tmpl w:val="E706742A"/>
    <w:lvl w:ilvl="0" w:tplc="C91AA66C">
      <w:start w:val="1"/>
      <w:numFmt w:val="lowerLetter"/>
      <w:lvlText w:val="(%1)"/>
      <w:lvlJc w:val="left"/>
      <w:pPr>
        <w:ind w:left="744" w:hanging="360"/>
      </w:pPr>
      <w:rPr>
        <w:rFonts w:hint="default"/>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1" w15:restartNumberingAfterBreak="0">
    <w:nsid w:val="7B2B76DF"/>
    <w:multiLevelType w:val="hybridMultilevel"/>
    <w:tmpl w:val="BAFA7D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58446135">
    <w:abstractNumId w:val="1"/>
  </w:num>
  <w:num w:numId="2" w16cid:durableId="1332096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4231"/>
    <w:rsid w:val="00192B51"/>
    <w:rsid w:val="001A578D"/>
    <w:rsid w:val="00211C75"/>
    <w:rsid w:val="002B3491"/>
    <w:rsid w:val="005F494F"/>
    <w:rsid w:val="00636094"/>
    <w:rsid w:val="00760DD6"/>
    <w:rsid w:val="00A7560F"/>
    <w:rsid w:val="00AB74B3"/>
    <w:rsid w:val="00BE4231"/>
    <w:rsid w:val="00C73FF6"/>
    <w:rsid w:val="00C75CA2"/>
    <w:rsid w:val="00D53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5376F"/>
  <w15:docId w15:val="{A7E513A4-DB23-463F-A323-AEB4F07BF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heading">
    <w:name w:val="secheading"/>
    <w:basedOn w:val="Normal"/>
    <w:rsid w:val="00211C7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11C7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11C75"/>
    <w:rPr>
      <w:color w:val="0000FF"/>
      <w:u w:val="single"/>
    </w:rPr>
  </w:style>
  <w:style w:type="paragraph" w:customStyle="1" w:styleId="ind1c">
    <w:name w:val="ind1c"/>
    <w:basedOn w:val="Normal"/>
    <w:rsid w:val="00211C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211C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94184">
      <w:bodyDiv w:val="1"/>
      <w:marLeft w:val="0"/>
      <w:marRight w:val="0"/>
      <w:marTop w:val="0"/>
      <w:marBottom w:val="0"/>
      <w:divBdr>
        <w:top w:val="none" w:sz="0" w:space="0" w:color="auto"/>
        <w:left w:val="none" w:sz="0" w:space="0" w:color="auto"/>
        <w:bottom w:val="none" w:sz="0" w:space="0" w:color="auto"/>
        <w:right w:val="none" w:sz="0" w:space="0" w:color="auto"/>
      </w:divBdr>
    </w:div>
    <w:div w:id="1005284236">
      <w:bodyDiv w:val="1"/>
      <w:marLeft w:val="0"/>
      <w:marRight w:val="0"/>
      <w:marTop w:val="0"/>
      <w:marBottom w:val="0"/>
      <w:divBdr>
        <w:top w:val="none" w:sz="0" w:space="0" w:color="auto"/>
        <w:left w:val="none" w:sz="0" w:space="0" w:color="auto"/>
        <w:bottom w:val="none" w:sz="0" w:space="0" w:color="auto"/>
        <w:right w:val="none" w:sz="0" w:space="0" w:color="auto"/>
      </w:divBdr>
    </w:div>
    <w:div w:id="151954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2.gov.mb.ca/laws/statutes/ccsm/m225_2f.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2.gov.mb.ca/laws/statutes/ccsm/m225f.php" TargetMode="External"/><Relationship Id="rId5" Type="http://schemas.openxmlformats.org/officeDocument/2006/relationships/hyperlink" Target="https://web2.gov.mb.ca/laws/statutes/ccsm/m225f.ph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Chantal DeBin</dc:creator>
  <cp:lastModifiedBy>Chantal DeBin</cp:lastModifiedBy>
  <cp:revision>9</cp:revision>
  <dcterms:created xsi:type="dcterms:W3CDTF">2016-03-03T22:01:00Z</dcterms:created>
  <dcterms:modified xsi:type="dcterms:W3CDTF">2022-08-08T20:02:00Z</dcterms:modified>
</cp:coreProperties>
</file>